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"/>
        <w:jc w:val="center"/>
        <w:rPr>
          <w:lang w:eastAsia="ar-SA"/>
        </w:rPr>
      </w:pPr>
      <w:r>
        <w:rPr>
          <w:sz w:val="26"/>
          <w:szCs w:val="26"/>
          <w:lang w:eastAsia="ar-SA"/>
        </w:rPr>
        <w:t xml:space="preserve">Муниципальное бюджетное общеобразовательное учреждение</w:t>
      </w:r>
      <w:r/>
    </w:p>
    <w:p>
      <w:pPr>
        <w:jc w:val="center"/>
        <w:rPr>
          <w:lang w:eastAsia="ar-SA"/>
        </w:rPr>
      </w:pPr>
      <w:r>
        <w:rPr>
          <w:sz w:val="26"/>
          <w:szCs w:val="26"/>
          <w:lang w:eastAsia="ar-SA"/>
        </w:rPr>
        <w:t xml:space="preserve">«Основная школа № 23 для обучающихся с ограниченными возможностями здоровья»</w:t>
      </w:r>
      <w:r/>
    </w:p>
    <w:p>
      <w:pPr>
        <w:rPr>
          <w:lang w:eastAsia="ar-SA"/>
        </w:rPr>
      </w:pPr>
      <w:r>
        <w:rPr>
          <w:lang w:eastAsia="ar-SA"/>
        </w:rPr>
      </w:r>
      <w:r/>
    </w:p>
    <w:tbl>
      <w:tblPr>
        <w:tblpPr w:horzAnchor="margin" w:tblpXSpec="center" w:vertAnchor="text" w:tblpY="50" w:leftFromText="180" w:topFromText="0" w:rightFromText="180" w:bottomFromText="0"/>
        <w:tblW w:w="10320" w:type="dxa"/>
        <w:tblLook w:val="04A0" w:firstRow="1" w:lastRow="0" w:firstColumn="1" w:lastColumn="0" w:noHBand="0" w:noVBand="1"/>
      </w:tblPr>
      <w:tblGrid>
        <w:gridCol w:w="2662"/>
        <w:gridCol w:w="1985"/>
        <w:gridCol w:w="2411"/>
        <w:gridCol w:w="3262"/>
      </w:tblGrid>
      <w:tr>
        <w:trPr>
          <w:trHeight w:val="230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60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SimSun"/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Рассмотрено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на заседании МО 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учителей физической культуры, предметов художественно-эстетического цикла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№___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от «_</w:t>
            </w:r>
            <w:r>
              <w:rPr>
                <w:color w:val="000000"/>
                <w:sz w:val="24"/>
                <w:szCs w:val="24"/>
              </w:rPr>
              <w:t xml:space="preserve">_»______20__ г.</w:t>
            </w:r>
            <w:r/>
          </w:p>
          <w:p>
            <w:pPr>
              <w:ind w:right="-108"/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______ А.С.Губанов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84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SimSun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Согласовано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Calibri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____</w:t>
            </w:r>
            <w:r>
              <w:rPr>
                <w:color w:val="000000"/>
                <w:sz w:val="24"/>
                <w:szCs w:val="24"/>
              </w:rPr>
              <w:t xml:space="preserve">________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директора 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Гребнева Н.А.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«__»_____20__г.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10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SimSun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Рассмотрено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на заседании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педагогического 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совета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__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SimSu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от «__»______20__ г.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0" w:type="dxa"/>
            <w:textDirection w:val="lrTb"/>
            <w:noWrap w:val="false"/>
          </w:tcPr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SimSun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Утверждено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Приказом МБОУ «ОШ №23 для обучающихся с ОВЗ»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№ ___</w:t>
            </w:r>
            <w:r/>
          </w:p>
          <w:p>
            <w:pPr>
              <w:tabs>
                <w:tab w:val="center" w:pos="4677" w:leader="none"/>
                <w:tab w:val="right" w:pos="9355" w:leader="none"/>
              </w:tabs>
              <w:rPr>
                <w:rFonts w:eastAsia="SimSu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от  «__»_______20__ г.</w:t>
            </w:r>
            <w:r/>
          </w:p>
        </w:tc>
      </w:tr>
    </w:tbl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spacing w:lineRule="auto" w:line="360"/>
        <w:rPr>
          <w:color w:val="FF0000"/>
          <w:lang w:eastAsia="ar-SA"/>
        </w:rPr>
      </w:pPr>
      <w:r>
        <w:rPr>
          <w:color w:val="FF0000"/>
          <w:lang w:eastAsia="ar-SA"/>
        </w:rPr>
      </w:r>
      <w:r/>
    </w:p>
    <w:p>
      <w:pPr>
        <w:jc w:val="center"/>
        <w:spacing w:lineRule="auto" w:line="276"/>
        <w:rPr>
          <w:lang w:eastAsia="ar-SA"/>
        </w:rPr>
      </w:pPr>
      <w:r>
        <w:rPr>
          <w:b/>
          <w:sz w:val="26"/>
          <w:szCs w:val="26"/>
          <w:lang w:eastAsia="ar-SA"/>
        </w:rPr>
        <w:t xml:space="preserve">Календарно-тематическое планирование </w:t>
      </w:r>
      <w:r/>
    </w:p>
    <w:p>
      <w:pPr>
        <w:jc w:val="center"/>
        <w:spacing w:lineRule="auto" w:line="276"/>
        <w:rPr>
          <w:lang w:eastAsia="ar-SA"/>
        </w:rPr>
      </w:pPr>
      <w:r>
        <w:rPr>
          <w:b/>
          <w:sz w:val="26"/>
          <w:szCs w:val="26"/>
          <w:lang w:eastAsia="ar-SA"/>
        </w:rPr>
        <w:t xml:space="preserve"> занятий по дополнительной</w:t>
      </w:r>
      <w:r/>
    </w:p>
    <w:p>
      <w:pPr>
        <w:jc w:val="center"/>
        <w:spacing w:lineRule="auto" w:line="276"/>
        <w:rPr>
          <w:lang w:eastAsia="ar-SA"/>
        </w:rPr>
      </w:pPr>
      <w:r>
        <w:rPr>
          <w:b/>
          <w:sz w:val="26"/>
          <w:szCs w:val="26"/>
          <w:lang w:eastAsia="ar-SA"/>
        </w:rPr>
        <w:t xml:space="preserve">общеразвивающей программе</w:t>
      </w:r>
      <w:r/>
    </w:p>
    <w:p>
      <w:pPr>
        <w:jc w:val="center"/>
        <w:spacing w:lineRule="auto" w:line="276"/>
        <w:rPr>
          <w:lang w:eastAsia="ar-SA"/>
        </w:rPr>
      </w:pPr>
      <w:r>
        <w:rPr>
          <w:b/>
          <w:sz w:val="26"/>
          <w:szCs w:val="26"/>
          <w:lang w:eastAsia="ar-SA"/>
        </w:rPr>
        <w:t xml:space="preserve">  художественной  направленности</w:t>
      </w:r>
      <w:r/>
    </w:p>
    <w:p>
      <w:pPr>
        <w:jc w:val="center"/>
        <w:spacing w:lineRule="auto" w:line="276"/>
        <w:rPr>
          <w:lang w:eastAsia="ar-SA"/>
        </w:rPr>
      </w:pPr>
      <w:r>
        <w:rPr>
          <w:b/>
          <w:sz w:val="26"/>
          <w:szCs w:val="26"/>
          <w:lang w:eastAsia="ar-SA"/>
        </w:rPr>
        <w:t xml:space="preserve">«Азбука хореографии»</w:t>
      </w:r>
      <w:r/>
    </w:p>
    <w:p>
      <w:pPr>
        <w:jc w:val="center"/>
        <w:spacing w:lineRule="auto" w:line="276"/>
        <w:rPr>
          <w:lang w:eastAsia="ar-SA"/>
        </w:rPr>
      </w:pPr>
      <w:r>
        <w:rPr>
          <w:b/>
          <w:sz w:val="26"/>
          <w:szCs w:val="26"/>
          <w:lang w:eastAsia="ar-SA"/>
        </w:rPr>
        <w:t xml:space="preserve">1 год обучения</w:t>
      </w:r>
      <w:r/>
    </w:p>
    <w:p>
      <w:pPr>
        <w:jc w:val="center"/>
        <w:spacing w:lineRule="auto" w:line="276"/>
        <w:rPr>
          <w:lang w:eastAsia="ar-SA"/>
        </w:rPr>
      </w:pPr>
      <w:r>
        <w:rPr>
          <w:b/>
          <w:sz w:val="26"/>
          <w:szCs w:val="26"/>
          <w:lang w:eastAsia="ar-SA"/>
        </w:rPr>
        <w:t xml:space="preserve">Группа № 1</w:t>
      </w:r>
      <w:r/>
    </w:p>
    <w:p>
      <w:pPr>
        <w:jc w:val="center"/>
        <w:spacing w:lineRule="auto" w:line="276"/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jc w:val="right"/>
        <w:rPr>
          <w:lang w:eastAsia="ar-SA"/>
        </w:rPr>
      </w:pPr>
      <w:r>
        <w:rPr>
          <w:lang w:eastAsia="ar-SA"/>
        </w:rPr>
      </w:r>
      <w:r/>
    </w:p>
    <w:p>
      <w:pPr>
        <w:jc w:val="right"/>
        <w:rPr>
          <w:lang w:eastAsia="ar-SA"/>
        </w:rPr>
      </w:pPr>
      <w:r>
        <w:rPr>
          <w:sz w:val="26"/>
          <w:szCs w:val="26"/>
          <w:lang w:eastAsia="ar-SA"/>
        </w:rPr>
        <w:t xml:space="preserve">Срок реализации: 1 год</w:t>
      </w:r>
      <w:r/>
    </w:p>
    <w:p>
      <w:pPr>
        <w:jc w:val="both"/>
        <w:rPr>
          <w:lang w:eastAsia="ar-SA"/>
        </w:rPr>
      </w:pPr>
      <w:r>
        <w:rPr>
          <w:lang w:eastAsia="ar-SA"/>
        </w:rPr>
      </w:r>
      <w:r/>
    </w:p>
    <w:p>
      <w:pPr>
        <w:jc w:val="right"/>
        <w:rPr>
          <w:lang w:eastAsia="ar-SA"/>
        </w:rPr>
      </w:pPr>
      <w:r>
        <w:rPr>
          <w:sz w:val="26"/>
          <w:szCs w:val="26"/>
          <w:lang w:eastAsia="ar-SA"/>
        </w:rPr>
        <w:t xml:space="preserve">Составитель: </w:t>
      </w:r>
      <w:r/>
    </w:p>
    <w:p>
      <w:pPr>
        <w:jc w:val="right"/>
        <w:rPr>
          <w:lang w:eastAsia="ar-SA"/>
        </w:rPr>
      </w:pPr>
      <w:r>
        <w:rPr>
          <w:sz w:val="26"/>
          <w:szCs w:val="26"/>
          <w:lang w:eastAsia="ar-SA"/>
        </w:rPr>
        <w:t xml:space="preserve">Кирдяшева А.В.,</w:t>
      </w:r>
      <w:r/>
    </w:p>
    <w:p>
      <w:pPr>
        <w:jc w:val="right"/>
        <w:rPr>
          <w:lang w:eastAsia="ar-SA"/>
        </w:rPr>
      </w:pPr>
      <w:r>
        <w:rPr>
          <w:sz w:val="26"/>
          <w:szCs w:val="26"/>
          <w:lang w:eastAsia="ar-SA"/>
        </w:rPr>
        <w:t xml:space="preserve">педагог дополнительного образования</w:t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2021/2022</w:t>
      </w:r>
      <w:r/>
    </w:p>
    <w:p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учебный год</w:t>
      </w:r>
      <w:r/>
    </w:p>
    <w:p>
      <w:pPr>
        <w:ind w:left="708"/>
        <w:jc w:val="center"/>
        <w:rPr>
          <w:lang w:eastAsia="ar-SA"/>
        </w:rPr>
      </w:pPr>
      <w:r>
        <w:rPr>
          <w:b/>
          <w:sz w:val="26"/>
          <w:szCs w:val="26"/>
          <w:highlight w:val="none"/>
          <w:lang w:eastAsia="ar-SA"/>
        </w:rPr>
      </w:r>
      <w:r>
        <w:rPr>
          <w:b/>
          <w:sz w:val="26"/>
          <w:szCs w:val="26"/>
          <w:highlight w:val="none"/>
          <w:lang w:eastAsia="ar-SA"/>
        </w:rPr>
      </w:r>
      <w:r/>
    </w:p>
    <w:p>
      <w:pPr>
        <w:ind w:left="708"/>
        <w:jc w:val="center"/>
        <w:rPr>
          <w:b/>
          <w:sz w:val="26"/>
          <w:szCs w:val="26"/>
          <w:highlight w:val="none"/>
          <w:lang w:eastAsia="ar-SA"/>
        </w:rPr>
      </w:pPr>
      <w:r>
        <w:rPr>
          <w:b/>
          <w:sz w:val="26"/>
          <w:szCs w:val="26"/>
          <w:highlight w:val="none"/>
          <w:lang w:eastAsia="ar-SA"/>
        </w:rPr>
      </w:r>
      <w:r>
        <w:rPr>
          <w:b/>
          <w:sz w:val="26"/>
          <w:szCs w:val="26"/>
          <w:highlight w:val="none"/>
          <w:lang w:eastAsia="ar-SA"/>
        </w:rPr>
      </w:r>
      <w:r/>
    </w:p>
    <w:p>
      <w:pPr>
        <w:ind w:left="708"/>
        <w:jc w:val="center"/>
        <w:rPr>
          <w:b/>
          <w:sz w:val="26"/>
          <w:szCs w:val="26"/>
          <w:highlight w:val="none"/>
          <w:lang w:eastAsia="ar-SA"/>
        </w:rPr>
      </w:pPr>
      <w:r>
        <w:rPr>
          <w:b/>
          <w:sz w:val="26"/>
          <w:szCs w:val="26"/>
          <w:lang w:eastAsia="ar-SA"/>
        </w:rPr>
        <w:t xml:space="preserve">Пояснительная записка</w:t>
      </w:r>
      <w:r/>
    </w:p>
    <w:p>
      <w:pPr>
        <w:ind w:firstLine="851"/>
        <w:jc w:val="both"/>
        <w:rPr>
          <w:lang w:eastAsia="ar-SA"/>
        </w:rPr>
      </w:pPr>
      <w:r>
        <w:rPr>
          <w:sz w:val="26"/>
          <w:szCs w:val="26"/>
          <w:lang w:eastAsia="ar-SA"/>
        </w:rPr>
        <w:t xml:space="preserve">Календарно-тематическое планирование занятий художественной направленности учащихся разработано на основе дополнительной общеразвивающей программы «Ис</w:t>
      </w:r>
      <w:r>
        <w:rPr>
          <w:sz w:val="26"/>
          <w:szCs w:val="26"/>
          <w:lang w:eastAsia="ar-SA"/>
        </w:rPr>
        <w:t xml:space="preserve">кусство хореографии», утвержденной приказом МБОУ </w:t>
      </w:r>
      <w:r>
        <w:rPr>
          <w:b/>
          <w:sz w:val="26"/>
          <w:szCs w:val="26"/>
          <w:lang w:eastAsia="ar-SA"/>
        </w:rPr>
        <w:t xml:space="preserve">«</w:t>
      </w:r>
      <w:r>
        <w:rPr>
          <w:sz w:val="26"/>
          <w:szCs w:val="26"/>
          <w:lang w:eastAsia="ar-SA"/>
        </w:rPr>
        <w:t xml:space="preserve">ОШ </w:t>
      </w:r>
      <w:r>
        <w:rPr>
          <w:rFonts w:eastAsia="Calibri"/>
          <w:sz w:val="26"/>
          <w:szCs w:val="26"/>
          <w:lang w:eastAsia="ar-SA"/>
        </w:rPr>
        <w:t xml:space="preserve">№23 </w:t>
      </w:r>
      <w:r>
        <w:rPr>
          <w:sz w:val="26"/>
          <w:szCs w:val="26"/>
          <w:lang w:eastAsia="ar-SA"/>
        </w:rPr>
        <w:t xml:space="preserve">для обучающихся с ОВЗ</w:t>
      </w:r>
      <w:r>
        <w:rPr>
          <w:b/>
          <w:sz w:val="26"/>
          <w:szCs w:val="26"/>
          <w:lang w:eastAsia="ar-SA"/>
        </w:rPr>
        <w:t xml:space="preserve">»</w:t>
      </w:r>
      <w:r>
        <w:rPr>
          <w:sz w:val="26"/>
          <w:szCs w:val="26"/>
          <w:lang w:eastAsia="ar-SA"/>
        </w:rPr>
        <w:t xml:space="preserve">  от 18.10.2021 года</w:t>
      </w:r>
      <w:r/>
    </w:p>
    <w:p>
      <w:pPr>
        <w:jc w:val="both"/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contextualSpacing w:val="true"/>
        <w:ind w:right="-544"/>
        <w:spacing w:lineRule="auto" w:line="276"/>
        <w:rPr>
          <w:lang w:eastAsia="ar-SA"/>
        </w:rPr>
        <w:outlineLvl w:val="0"/>
      </w:pPr>
      <w:r>
        <w:rPr>
          <w:b/>
          <w:sz w:val="26"/>
          <w:szCs w:val="26"/>
          <w:lang w:eastAsia="ar-SA"/>
        </w:rPr>
        <w:t xml:space="preserve">                                           Количество учебных часов</w:t>
      </w:r>
      <w:r/>
    </w:p>
    <w:p>
      <w:pPr>
        <w:ind w:firstLine="851"/>
        <w:jc w:val="both"/>
        <w:rPr>
          <w:lang w:eastAsia="ar-SA"/>
        </w:rPr>
      </w:pPr>
      <w:r>
        <w:rPr>
          <w:sz w:val="26"/>
          <w:szCs w:val="26"/>
          <w:lang w:eastAsia="ar-SA"/>
        </w:rPr>
        <w:t xml:space="preserve">Согласно дополнительной общеразвивающей программе «Искусство хореографии» занятиям отводится 2 часа в неделю, 70 часов в год, из них 2 мониторинга  (промежуточный и итоговый).</w:t>
      </w:r>
      <w:r/>
    </w:p>
    <w:p>
      <w:pPr>
        <w:jc w:val="both"/>
        <w:rPr>
          <w:lang w:eastAsia="ar-SA"/>
        </w:rPr>
      </w:pPr>
      <w:r>
        <w:rPr>
          <w:lang w:eastAsia="ar-SA"/>
        </w:rPr>
      </w:r>
      <w:r/>
    </w:p>
    <w:tbl>
      <w:tblPr>
        <w:tblW w:w="0" w:type="auto"/>
        <w:tblInd w:w="-14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3166"/>
        <w:gridCol w:w="302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8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6"/>
                <w:szCs w:val="26"/>
                <w:lang w:val="en-US" w:eastAsia="ar-SA"/>
              </w:rPr>
              <w:t xml:space="preserve">I </w:t>
            </w:r>
            <w:r>
              <w:rPr>
                <w:color w:val="000000"/>
                <w:sz w:val="26"/>
                <w:szCs w:val="26"/>
                <w:lang w:eastAsia="ar-SA"/>
              </w:rPr>
              <w:t xml:space="preserve">полугодие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6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6"/>
                <w:szCs w:val="26"/>
                <w:lang w:val="en-US" w:eastAsia="ar-SA"/>
              </w:rPr>
              <w:t xml:space="preserve">II </w:t>
            </w:r>
            <w:r>
              <w:rPr>
                <w:color w:val="000000"/>
                <w:sz w:val="26"/>
                <w:szCs w:val="26"/>
                <w:lang w:eastAsia="ar-SA"/>
              </w:rPr>
              <w:t xml:space="preserve">полугодие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23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 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8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6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23" w:type="dxa"/>
            <w:textDirection w:val="lrTb"/>
            <w:noWrap w:val="false"/>
          </w:tcPr>
          <w:p>
            <w:pPr>
              <w:jc w:val="center"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70</w:t>
            </w:r>
            <w:r/>
          </w:p>
        </w:tc>
      </w:tr>
    </w:tbl>
    <w:p>
      <w:pPr>
        <w:jc w:val="both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pPr>
        <w:ind w:firstLine="851"/>
        <w:jc w:val="center"/>
        <w:shd w:val="clear" w:fill="FFFFFF" w:color="auto"/>
        <w:rPr>
          <w:b/>
        </w:rPr>
      </w:pPr>
      <w:r>
        <w:rPr>
          <w:b/>
          <w:highlight w:val="none"/>
          <w:lang w:eastAsia="ar-SA"/>
        </w:rPr>
      </w:r>
      <w:r>
        <w:rPr>
          <w:b/>
          <w:highlight w:val="none"/>
          <w:lang w:eastAsia="ar-SA"/>
        </w:rPr>
      </w:r>
      <w:r/>
    </w:p>
    <w:p>
      <w:pPr>
        <w:ind w:firstLine="851"/>
        <w:jc w:val="center"/>
        <w:shd w:val="clear" w:fill="FFFFFF" w:color="auto"/>
        <w:rPr>
          <w:b/>
          <w:highlight w:val="none"/>
          <w:lang w:eastAsia="ar-SA"/>
        </w:rPr>
      </w:pPr>
      <w:r>
        <w:rPr>
          <w:b/>
          <w:highlight w:val="none"/>
          <w:lang w:eastAsia="ar-SA"/>
        </w:rPr>
      </w:r>
      <w:r>
        <w:rPr>
          <w:b/>
          <w:highlight w:val="none"/>
          <w:lang w:eastAsia="ar-SA"/>
        </w:rPr>
      </w:r>
      <w:r/>
    </w:p>
    <w:p>
      <w:pPr>
        <w:ind w:firstLine="851"/>
        <w:jc w:val="center"/>
        <w:shd w:val="clear" w:fill="FFFFFF" w:color="auto"/>
        <w:rPr>
          <w:b/>
          <w:sz w:val="26"/>
          <w:highlight w:val="none"/>
        </w:rPr>
      </w:pPr>
      <w:r>
        <w:rPr>
          <w:b/>
          <w:sz w:val="26"/>
          <w:lang w:eastAsia="ar-SA"/>
        </w:rPr>
        <w:t xml:space="preserve">Календарно-тематическое планирование</w:t>
      </w:r>
      <w:r>
        <w:rPr>
          <w:sz w:val="26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tbl>
      <w:tblPr>
        <w:tblStyle w:val="697"/>
        <w:tblW w:w="94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4"/>
        <w:gridCol w:w="2319"/>
        <w:gridCol w:w="90"/>
        <w:gridCol w:w="1134"/>
        <w:gridCol w:w="992"/>
        <w:gridCol w:w="992"/>
        <w:gridCol w:w="1418"/>
        <w:gridCol w:w="1418"/>
      </w:tblGrid>
      <w:tr>
        <w:trPr/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№ п/п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Нименование</w:t>
            </w:r>
            <w:r/>
          </w:p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Разделов и тем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Колличество чсов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Теория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Практика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Дата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Примечание</w:t>
            </w:r>
            <w:r/>
          </w:p>
        </w:tc>
      </w:tr>
      <w:tr>
        <w:trPr>
          <w:trHeight w:val="521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1-2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1. Вводное занятие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19.10.2021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1"/>
        </w:trPr>
        <w:tc>
          <w:tcPr>
            <w:gridSpan w:val="8"/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2. Азбука музыкального движения</w:t>
            </w:r>
            <w:r/>
          </w:p>
        </w:tc>
      </w:tr>
      <w:tr>
        <w:trPr>
          <w:trHeight w:val="1768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3-7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2.1</w:t>
            </w:r>
            <w:r>
              <w:rPr>
                <w:b/>
                <w:sz w:val="26"/>
                <w:lang w:eastAsia="ar-SA"/>
              </w:rPr>
              <w:t xml:space="preserve">.</w:t>
            </w:r>
            <w:r>
              <w:rPr>
                <w:sz w:val="26"/>
                <w:lang w:eastAsia="ar-SA"/>
              </w:rPr>
              <w:t xml:space="preserve"> </w:t>
            </w:r>
            <w:r>
              <w:rPr>
                <w:sz w:val="26"/>
                <w:szCs w:val="26"/>
              </w:rPr>
              <w:t xml:space="preserve">Понятие о согласованности музыки и движения. Характер и ритмический рисунок. Хлопки.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19.10.2021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05.11.2021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09.11.2021</w:t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12.11.2021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846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7-12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lang w:eastAsia="ar-SA"/>
              </w:rPr>
              <w:t xml:space="preserve">2.2.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Упражнения для согласованности музыки и движения. Ходьба на каждый счет.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16.11.2021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19.11.2021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23.11.2021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26.11.2021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  <w:r/>
          </w:p>
        </w:tc>
      </w:tr>
      <w:tr>
        <w:trPr>
          <w:trHeight w:val="1124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12-22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2.3.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Понятие- танец. фигуры танца.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30.11.2021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03.12.2021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17.12.2021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21.12.2021</w:t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24.12.2021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67"/>
        </w:trPr>
        <w:tc>
          <w:tcPr>
            <w:gridSpan w:val="8"/>
            <w:tcW w:w="949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3. Ритмическая гимнастика</w:t>
            </w:r>
            <w:r/>
          </w:p>
        </w:tc>
      </w:tr>
      <w:tr>
        <w:trPr>
          <w:trHeight w:val="2551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22-32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</w:rPr>
              <w:t xml:space="preserve">3.1.Общеразвивающие</w:t>
            </w:r>
            <w:r>
              <w:rPr>
                <w:sz w:val="26"/>
                <w:szCs w:val="26"/>
              </w:rPr>
              <w:t xml:space="preserve"> упражнения для рук, ног и корпуса. Упражнения для формирования осанки и укрепления мышц.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18.01.2022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25.01.2022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28.01.2022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04.02.2022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502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32-37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</w:rPr>
              <w:t xml:space="preserve">3.2. Упражнения с предметами. Комбинированные упражнения.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08.02.2022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15.02.2022</w:t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18.02.2022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2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37-42</w:t>
            </w:r>
            <w:r/>
          </w:p>
        </w:tc>
        <w:tc>
          <w:tcPr>
            <w:gridSpan w:val="2"/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3.3. Подвижные и образные игры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22.02.2022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25.02.2022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01.03.2022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04.03.2022</w:t>
            </w:r>
            <w:r/>
          </w:p>
          <w:p>
            <w:pPr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</w:rPr>
            </w:pPr>
            <w:r>
              <w:rPr>
                <w:b/>
              </w:rPr>
              <w:t xml:space="preserve">Раздел 4. Техника танца</w:t>
            </w:r>
            <w:r/>
          </w:p>
        </w:tc>
      </w:tr>
      <w:tr>
        <w:trPr>
          <w:trHeight w:val="527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rPr>
                <w:sz w:val="26"/>
              </w:rPr>
              <w:t xml:space="preserve">42-52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4.1.</w:t>
            </w:r>
            <w:r>
              <w:rPr>
                <w:sz w:val="26"/>
                <w:szCs w:val="26"/>
              </w:rPr>
              <w:t xml:space="preserve"> Разучивание поклона,  простых танцевальных движений и комбинаций.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8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15.03.2022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18.03.2022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29.03.2022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05.04.2022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  <w:lang w:eastAsia="ar-SA"/>
              </w:rPr>
            </w:pPr>
            <w:r>
              <w:rPr>
                <w:sz w:val="26"/>
                <w:lang w:eastAsia="ar-SA"/>
              </w:rPr>
              <w:t xml:space="preserve">08.04.2022</w:t>
            </w:r>
            <w:r/>
          </w:p>
          <w:p>
            <w:pPr>
              <w:jc w:val="center"/>
              <w:shd w:val="clear" w:fill="FFFFFF" w:color="auto"/>
            </w:pPr>
            <w:r>
              <w:rPr>
                <w:sz w:val="26"/>
                <w:highlight w:val="none"/>
                <w:lang w:eastAsia="ar-SA"/>
              </w:rPr>
            </w:r>
            <w:r>
              <w:rPr>
                <w:sz w:val="26"/>
              </w:rPr>
              <w:t xml:space="preserve">12.04.2022</w:t>
            </w:r>
            <w:r/>
            <w:r>
              <w:rPr>
                <w:sz w:val="26"/>
                <w:highlight w:val="none"/>
                <w:lang w:eastAsia="ar-SA"/>
              </w:rPr>
            </w:r>
            <w:r>
              <w:rPr>
                <w:sz w:val="26"/>
                <w:highlight w:val="none"/>
                <w:lang w:eastAsia="ar-SA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/>
            <w:r/>
          </w:p>
        </w:tc>
      </w:tr>
      <w:tr>
        <w:trPr>
          <w:trHeight w:val="238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52-63</w:t>
            </w:r>
            <w:r/>
          </w:p>
        </w:tc>
        <w:tc>
          <w:tcPr>
            <w:gridSpan w:val="2"/>
            <w:tcW w:w="240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4.2. Постановка танца.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9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15.04.2022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19.04.2022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22.04.2022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26.04.2022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29.04.2022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03.05.2022</w:t>
            </w:r>
            <w:r/>
          </w:p>
          <w:p>
            <w:pPr>
              <w:jc w:val="center"/>
              <w:shd w:val="clear" w:fill="FFFFFF" w:color="auto"/>
              <w:rPr>
                <w:sz w:val="24"/>
              </w:rPr>
            </w:pPr>
            <w:r>
              <w:rPr>
                <w:sz w:val="26"/>
              </w:rPr>
              <w:t xml:space="preserve">06.05.2022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</w:rPr>
            </w:pPr>
            <w:r>
              <w:rPr>
                <w:sz w:val="24"/>
              </w:rPr>
            </w:r>
            <w:r>
              <w:rPr>
                <w:sz w:val="26"/>
              </w:rPr>
              <w:t xml:space="preserve">10.05.2022</w:t>
            </w:r>
            <w:r>
              <w:rPr>
                <w:sz w:val="24"/>
              </w:rPr>
            </w:r>
            <w:r/>
          </w:p>
          <w:p>
            <w:pPr>
              <w:jc w:val="center"/>
              <w:shd w:val="clear" w:fill="FFFFFF" w:color="auto"/>
              <w:rPr>
                <w:sz w:val="24"/>
              </w:rPr>
            </w:pPr>
            <w:r>
              <w:rPr>
                <w:sz w:val="26"/>
                <w:highlight w:val="none"/>
              </w:rPr>
            </w:r>
            <w:r>
              <w:rPr>
                <w:sz w:val="26"/>
              </w:rPr>
              <w:t xml:space="preserve">13.05.2022</w:t>
            </w:r>
            <w:r>
              <w:rPr>
                <w:sz w:val="26"/>
                <w:highlight w:val="none"/>
              </w:rPr>
            </w:r>
            <w:r>
              <w:rPr>
                <w:sz w:val="26"/>
                <w:highlight w:val="none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/>
            <w:r/>
          </w:p>
        </w:tc>
      </w:tr>
      <w:tr>
        <w:trPr>
          <w:trHeight w:val="527"/>
        </w:trPr>
        <w:tc>
          <w:tcPr>
            <w:gridSpan w:val="8"/>
            <w:tcW w:w="9497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Раздел 5. Импровизация</w:t>
            </w:r>
            <w:r/>
          </w:p>
        </w:tc>
      </w:tr>
      <w:tr>
        <w:trPr>
          <w:trHeight w:val="527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sz w:val="26"/>
              </w:rPr>
              <w:t xml:space="preserve">63-69</w:t>
            </w:r>
            <w:r/>
          </w:p>
        </w:tc>
        <w:tc>
          <w:tcPr>
            <w:tcW w:w="231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5.1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Образные и игровые действия под музыку, свободная тематика .</w:t>
            </w:r>
            <w:r/>
          </w:p>
        </w:tc>
        <w:tc>
          <w:tcPr>
            <w:gridSpan w:val="2"/>
            <w:tcW w:w="122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6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5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17.05.2022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17.05.2022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20.05.2022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</w:rPr>
            </w:pPr>
            <w:r>
              <w:rPr>
                <w:sz w:val="26"/>
              </w:rPr>
              <w:t xml:space="preserve">24.05.2022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  <w:highlight w:val="none"/>
              </w:rPr>
              <w:t xml:space="preserve">27.05.2022</w:t>
            </w:r>
            <w:r>
              <w:rPr>
                <w:sz w:val="26"/>
                <w:highlight w:val="none"/>
              </w:rPr>
            </w:r>
          </w:p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527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</w:rPr>
            </w:pPr>
            <w:r>
              <w:rPr>
                <w:sz w:val="26"/>
              </w:rPr>
              <w:t xml:space="preserve">69-70</w:t>
            </w:r>
            <w:r/>
          </w:p>
        </w:tc>
        <w:tc>
          <w:tcPr>
            <w:tcW w:w="231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Итоговое занятие</w:t>
            </w:r>
            <w:r/>
          </w:p>
        </w:tc>
        <w:tc>
          <w:tcPr>
            <w:gridSpan w:val="2"/>
            <w:tcW w:w="122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-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</w:pPr>
            <w:r>
              <w:t xml:space="preserve">1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rPr>
                <w:sz w:val="26"/>
              </w:rPr>
              <w:t xml:space="preserve">27.05.2022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527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319" w:type="dxa"/>
            <w:vMerge w:val="restart"/>
            <w:textDirection w:val="lrTb"/>
            <w:noWrap w:val="false"/>
          </w:tcPr>
          <w:p>
            <w:pPr>
              <w:shd w:val="clear" w:fill="FFFFFF" w:color="auto"/>
            </w:pPr>
            <w:r>
              <w:t xml:space="preserve">Итого:</w:t>
            </w:r>
            <w:r/>
          </w:p>
        </w:tc>
        <w:tc>
          <w:tcPr>
            <w:gridSpan w:val="2"/>
            <w:tcW w:w="1224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70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14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  <w:t xml:space="preserve">56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ind w:firstLine="851"/>
        <w:shd w:val="clear" w:fill="FFFFFF" w:color="auto"/>
        <w:rPr>
          <w:lang w:eastAsia="ar-SA"/>
        </w:rPr>
        <w:pBdr>
          <w:top w:val="none" w:color="000000" w:sz="4" w:space="31"/>
        </w:pBdr>
      </w:pPr>
      <w:r>
        <w:rPr>
          <w:lang w:eastAsia="ar-SA"/>
        </w:rPr>
      </w:r>
      <w:r/>
    </w:p>
    <w:p>
      <w:pPr>
        <w:pBdr>
          <w:top w:val="none" w:color="000000" w:sz="4" w:space="31"/>
        </w:pBdr>
      </w:pPr>
      <w:r/>
      <w:r/>
    </w:p>
    <w:p>
      <w:pPr>
        <w:pBdr>
          <w:top w:val="none" w:color="000000" w:sz="4" w:space="31"/>
        </w:pBdr>
      </w:pPr>
      <w:r/>
      <w:r/>
    </w:p>
    <w:p>
      <w:pPr>
        <w:pBdr>
          <w:top w:val="none" w:color="000000" w:sz="4" w:space="31"/>
        </w:pBdr>
      </w:pPr>
      <w:r/>
      <w:r/>
    </w:p>
    <w:p>
      <w:pPr>
        <w:pBdr>
          <w:top w:val="none" w:color="000000" w:sz="4" w:space="31"/>
        </w:pBdr>
      </w:pPr>
      <w:r/>
      <w:r/>
    </w:p>
    <w:p>
      <w:pPr>
        <w:jc w:val="center"/>
        <w:rPr>
          <w:b/>
          <w:sz w:val="26"/>
        </w:rPr>
        <w:pBdr>
          <w:top w:val="none" w:color="000000" w:sz="4" w:space="31"/>
        </w:pBdr>
      </w:pPr>
      <w:r>
        <w:rPr>
          <w:b/>
          <w:sz w:val="26"/>
        </w:rPr>
      </w:r>
      <w:r/>
    </w:p>
    <w:p>
      <w:pPr>
        <w:jc w:val="center"/>
        <w:rPr>
          <w:b/>
          <w:sz w:val="26"/>
        </w:rPr>
        <w:pBdr>
          <w:top w:val="none" w:color="000000" w:sz="4" w:space="31"/>
        </w:pBdr>
      </w:pPr>
      <w:r>
        <w:rPr>
          <w:b/>
          <w:sz w:val="26"/>
        </w:rPr>
      </w:r>
      <w:r/>
    </w:p>
    <w:p>
      <w:pPr>
        <w:jc w:val="center"/>
        <w:rPr>
          <w:b/>
          <w:sz w:val="26"/>
        </w:rPr>
        <w:pBdr>
          <w:top w:val="none" w:color="000000" w:sz="4" w:space="31"/>
        </w:pBdr>
      </w:pPr>
      <w:r>
        <w:rPr>
          <w:b/>
          <w:sz w:val="26"/>
        </w:rPr>
      </w:r>
      <w:r/>
    </w:p>
    <w:p>
      <w:pPr>
        <w:rPr>
          <w:b/>
          <w:sz w:val="26"/>
        </w:rPr>
        <w:pBdr>
          <w:top w:val="none" w:color="000000" w:sz="4" w:space="28"/>
        </w:pBdr>
      </w:pPr>
      <w:r>
        <w:rPr>
          <w:b/>
          <w:sz w:val="26"/>
        </w:rPr>
      </w:r>
      <w:r/>
    </w:p>
    <w:p>
      <w:pPr>
        <w:rPr>
          <w:b/>
          <w:sz w:val="26"/>
        </w:rPr>
        <w:pBdr>
          <w:top w:val="none" w:color="000000" w:sz="4" w:space="28"/>
        </w:pBdr>
      </w:pPr>
      <w:r>
        <w:rPr>
          <w:b/>
          <w:sz w:val="26"/>
        </w:rPr>
      </w:r>
      <w:r/>
    </w:p>
    <w:p>
      <w:pPr>
        <w:jc w:val="center"/>
        <w:rPr>
          <w:b/>
          <w:sz w:val="26"/>
        </w:rPr>
        <w:pBdr>
          <w:top w:val="none" w:color="000000" w:sz="4" w:space="28"/>
        </w:pBdr>
      </w:pPr>
      <w:r>
        <w:rPr>
          <w:b/>
          <w:sz w:val="26"/>
        </w:rPr>
        <w:t xml:space="preserve">Формы и средства контроля</w:t>
      </w:r>
      <w:r/>
    </w:p>
    <w:p>
      <w:pPr>
        <w:jc w:val="center"/>
        <w:rPr>
          <w:b/>
          <w:sz w:val="26"/>
        </w:rPr>
        <w:pBdr>
          <w:top w:val="none" w:color="000000" w:sz="4" w:space="28"/>
        </w:pBdr>
      </w:pPr>
      <w:r>
        <w:rPr>
          <w:b/>
          <w:sz w:val="26"/>
        </w:rPr>
      </w:r>
      <w:r/>
    </w:p>
    <w:p>
      <w:pPr>
        <w:jc w:val="both"/>
        <w:rPr>
          <w:b/>
          <w:sz w:val="26"/>
        </w:rPr>
        <w:pBdr>
          <w:top w:val="none" w:color="000000" w:sz="4" w:space="28"/>
        </w:pBdr>
      </w:pPr>
      <w:r>
        <w:rPr>
          <w:b/>
          <w:sz w:val="26"/>
        </w:rPr>
        <w:t xml:space="preserve">Формы проведения итогов реализации программы «Искусство хореографии»: </w:t>
      </w:r>
      <w:r>
        <w:rPr>
          <w:sz w:val="26"/>
        </w:rPr>
        <w:t xml:space="preserve">концерт,открытое занятие,фестиваль, праздники школьного и муниципального уровня. По окончании учебного года проводятся творческие выступления по результатам работы объединения. Учащиеся,</w:t>
      </w:r>
      <w:r>
        <w:rPr>
          <w:sz w:val="26"/>
        </w:rPr>
        <w:t xml:space="preserve"> успешно освоившим дополнительную общеразвивающую программу и прошедшим итоговую аттестацию, могут награждены грамотами, призами или другими видами поощрения.</w:t>
      </w:r>
      <w:r/>
    </w:p>
    <w:p>
      <w:pPr>
        <w:rPr>
          <w:b/>
        </w:rPr>
        <w:pBdr>
          <w:top w:val="none" w:color="000000" w:sz="4" w:space="28"/>
        </w:pBdr>
      </w:pPr>
      <w:r>
        <w:rPr>
          <w:b/>
        </w:rPr>
      </w:r>
      <w:r/>
    </w:p>
    <w:p>
      <w:pPr>
        <w:jc w:val="both"/>
        <w:tabs>
          <w:tab w:val="left" w:pos="426" w:leader="none"/>
        </w:tabs>
        <w:rPr>
          <w:lang w:bidi="en-US"/>
        </w:rPr>
      </w:pPr>
      <w:r>
        <w:rPr>
          <w:b/>
          <w:bCs/>
          <w:sz w:val="26"/>
          <w:szCs w:val="26"/>
        </w:rPr>
        <w:t xml:space="preserve">Основные показатели эффективности реализации данной программы:</w:t>
      </w:r>
      <w:r>
        <w:rPr>
          <w:bCs/>
          <w:sz w:val="26"/>
          <w:szCs w:val="26"/>
          <w:lang w:bidi="en-US"/>
        </w:rPr>
        <w:t xml:space="preserve"> </w:t>
      </w:r>
      <w:r/>
    </w:p>
    <w:p>
      <w:pPr>
        <w:jc w:val="both"/>
        <w:tabs>
          <w:tab w:val="left" w:pos="426" w:leader="none"/>
        </w:tabs>
      </w:pPr>
      <w:r>
        <w:rPr>
          <w:bCs/>
          <w:sz w:val="26"/>
          <w:szCs w:val="26"/>
        </w:rPr>
        <w:t xml:space="preserve"> - высокий уровень мотивации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обу</w:t>
      </w:r>
      <w:r>
        <w:rPr>
          <w:bCs/>
          <w:sz w:val="26"/>
          <w:szCs w:val="26"/>
        </w:rPr>
        <w:t xml:space="preserve">чающихся к занятиям (сохранность контингента и увеличение желающих заниматься в объединении);</w:t>
      </w:r>
      <w:r/>
    </w:p>
    <w:p>
      <w:pPr>
        <w:jc w:val="both"/>
      </w:pPr>
      <w:r>
        <w:rPr>
          <w:bCs/>
          <w:sz w:val="26"/>
          <w:szCs w:val="26"/>
        </w:rPr>
        <w:t xml:space="preserve">- творческая самореализация обучающихся, участие коллектива в конкурсах, фестивалях, массовых мероприятиях;</w:t>
      </w:r>
      <w:r/>
    </w:p>
    <w:p>
      <w:pPr>
        <w:jc w:val="both"/>
      </w:pPr>
      <w:r>
        <w:rPr>
          <w:bCs/>
          <w:sz w:val="26"/>
          <w:szCs w:val="26"/>
        </w:rPr>
        <w:t xml:space="preserve">-  показатели личностного роста.</w:t>
      </w:r>
      <w:r/>
    </w:p>
    <w:p>
      <w:pPr>
        <w:ind w:firstLine="1134"/>
        <w:jc w:val="both"/>
      </w:pPr>
      <w:r>
        <w:rPr>
          <w:bCs/>
          <w:sz w:val="26"/>
          <w:szCs w:val="26"/>
        </w:rPr>
        <w:t xml:space="preserve">На протяжении всего п</w:t>
      </w:r>
      <w:r>
        <w:rPr>
          <w:bCs/>
          <w:sz w:val="26"/>
          <w:szCs w:val="26"/>
        </w:rPr>
        <w:t xml:space="preserve">ериода обучения уровень освоения программы отслеживается по окончании первого полугодия и учебного года. Оценивание обучающихся происходит ежедневно, на каждом занятии в виде коллективной рефлексии: зачем нужно было то, что делали и что нам это дало? Для н</w:t>
      </w:r>
      <w:r>
        <w:rPr>
          <w:bCs/>
          <w:sz w:val="26"/>
          <w:szCs w:val="26"/>
        </w:rPr>
        <w:t xml:space="preserve">их оценками являются: ситуация успеха, похвала учителя. Оценка должна стимулировать интерес обучающихся, их творческую инициативу. Оценивать результаты своей работы и работы своих товарищей может и сам обучающийся, если он приучен замечать и исправлять оши</w:t>
      </w:r>
      <w:r>
        <w:rPr>
          <w:bCs/>
          <w:sz w:val="26"/>
          <w:szCs w:val="26"/>
        </w:rPr>
        <w:t xml:space="preserve">бки, анализировать свою деятельность. Самоанализ и самоконтроль присутствует во всех видах деятельности на занятиях.</w:t>
      </w:r>
      <w:r/>
    </w:p>
    <w:p>
      <w:pPr>
        <w:ind w:firstLine="1134"/>
        <w:jc w:val="both"/>
      </w:pPr>
      <w:r/>
      <w:r/>
    </w:p>
    <w:p>
      <w:pPr>
        <w:ind w:firstLine="1134"/>
        <w:jc w:val="center"/>
      </w:pPr>
      <w:r>
        <w:rPr>
          <w:b/>
          <w:bCs/>
          <w:sz w:val="26"/>
          <w:szCs w:val="26"/>
        </w:rPr>
        <w:t xml:space="preserve">Уровень освоения дополнительной общеразвивающей программы</w:t>
      </w:r>
      <w:r/>
    </w:p>
    <w:p>
      <w:pPr>
        <w:ind w:firstLine="1134"/>
        <w:jc w:val="center"/>
      </w:pPr>
      <w:r>
        <w:rPr>
          <w:b/>
          <w:bCs/>
          <w:sz w:val="26"/>
          <w:szCs w:val="26"/>
        </w:rPr>
        <w:t xml:space="preserve">«Искусство хореографии»</w:t>
      </w:r>
      <w:r/>
    </w:p>
    <w:p>
      <w:pPr>
        <w:ind w:firstLine="709"/>
        <w:jc w:val="both"/>
      </w:pPr>
      <w:r>
        <w:rPr>
          <w:color w:val="000000"/>
          <w:sz w:val="26"/>
          <w:szCs w:val="26"/>
        </w:rPr>
        <w:t xml:space="preserve">Уровень освоения дополн</w:t>
      </w:r>
      <w:r>
        <w:rPr>
          <w:color w:val="000000"/>
          <w:sz w:val="26"/>
          <w:szCs w:val="26"/>
        </w:rPr>
        <w:t xml:space="preserve">ительной общеразвивающей программы осуществляется путем проведения текущей и итоговой аттестации обучающихся. Она представляют собой оценку качества освоения содержания дополнительной общеразвивающей программы и проходят в форме тестирования. Тестирование </w:t>
      </w:r>
      <w:r>
        <w:rPr>
          <w:bCs/>
          <w:sz w:val="26"/>
          <w:szCs w:val="26"/>
        </w:rPr>
        <w:t xml:space="preserve">обучающихся проводится в конце первого полугодия, в конце учебного года. </w:t>
      </w:r>
      <w:r>
        <w:rPr>
          <w:sz w:val="26"/>
          <w:szCs w:val="26"/>
        </w:rPr>
        <w:t xml:space="preserve">При составлении тестирования учтены психофизиологические особенности обучающихся.</w:t>
      </w:r>
      <w:r/>
    </w:p>
    <w:p>
      <w:pPr>
        <w:ind w:firstLine="709"/>
        <w:jc w:val="both"/>
      </w:pPr>
      <w:r>
        <w:rPr>
          <w:sz w:val="26"/>
          <w:szCs w:val="26"/>
        </w:rPr>
        <w:t xml:space="preserve">Отслеживание уровня сформированности танцевальных музыкально- ритмических движений и хореографических</w:t>
      </w:r>
      <w:r>
        <w:rPr>
          <w:sz w:val="26"/>
          <w:szCs w:val="26"/>
        </w:rPr>
        <w:t xml:space="preserve"> навыков у обучающихся проводится с помощью диагностики по пяти уровням:</w:t>
      </w:r>
      <w:r/>
    </w:p>
    <w:p>
      <w:pPr>
        <w:ind w:firstLine="709"/>
        <w:jc w:val="both"/>
      </w:pPr>
      <w:r>
        <w:rPr>
          <w:sz w:val="26"/>
          <w:szCs w:val="26"/>
        </w:rPr>
        <w:t xml:space="preserve">1-низкий</w:t>
      </w:r>
      <w:r/>
    </w:p>
    <w:p>
      <w:pPr>
        <w:ind w:firstLine="709"/>
        <w:jc w:val="both"/>
      </w:pPr>
      <w:r>
        <w:rPr>
          <w:sz w:val="26"/>
          <w:szCs w:val="26"/>
        </w:rPr>
        <w:t xml:space="preserve">2-ниже среднего</w:t>
      </w:r>
      <w:r/>
    </w:p>
    <w:p>
      <w:pPr>
        <w:ind w:firstLine="709"/>
        <w:jc w:val="both"/>
      </w:pPr>
      <w:r>
        <w:rPr>
          <w:sz w:val="26"/>
          <w:szCs w:val="26"/>
        </w:rPr>
        <w:t xml:space="preserve">3-средний</w:t>
      </w:r>
      <w:r/>
    </w:p>
    <w:p>
      <w:pPr>
        <w:ind w:firstLine="709"/>
        <w:jc w:val="both"/>
      </w:pPr>
      <w:r>
        <w:rPr>
          <w:sz w:val="26"/>
          <w:szCs w:val="26"/>
        </w:rPr>
        <w:t xml:space="preserve">4-выше среднего</w:t>
      </w:r>
      <w:r/>
    </w:p>
    <w:p>
      <w:pPr>
        <w:ind w:firstLine="709"/>
        <w:jc w:val="both"/>
      </w:pPr>
      <w:r>
        <w:rPr>
          <w:sz w:val="26"/>
          <w:szCs w:val="26"/>
        </w:rPr>
        <w:t xml:space="preserve">5-высокий</w:t>
      </w:r>
      <w:r/>
    </w:p>
    <w:p>
      <w:pPr>
        <w:ind w:firstLine="709"/>
      </w:pPr>
      <w:r/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rPr>
          <w:b/>
          <w:sz w:val="26"/>
        </w:rPr>
      </w:pPr>
      <w:r>
        <w:rPr>
          <w:b/>
          <w:sz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Ритм:</w:t>
      </w:r>
      <w:r/>
    </w:p>
    <w:p>
      <w:pPr>
        <w:numPr>
          <w:ilvl w:val="0"/>
          <w:numId w:val="1"/>
        </w:numPr>
        <w:ind w:left="567" w:hanging="284"/>
      </w:pPr>
      <w:r>
        <w:rPr>
          <w:sz w:val="26"/>
          <w:szCs w:val="26"/>
        </w:rPr>
        <w:t xml:space="preserve">не может повторить ритмический рисунок;</w:t>
      </w:r>
      <w:r/>
    </w:p>
    <w:p>
      <w:pPr>
        <w:numPr>
          <w:ilvl w:val="0"/>
          <w:numId w:val="1"/>
        </w:numPr>
        <w:ind w:left="567" w:hanging="284"/>
      </w:pPr>
      <w:r>
        <w:rPr>
          <w:sz w:val="26"/>
          <w:szCs w:val="26"/>
        </w:rPr>
        <w:t xml:space="preserve"> частично повторяет ритмический рисунок;</w:t>
      </w:r>
      <w:r/>
    </w:p>
    <w:p>
      <w:pPr>
        <w:numPr>
          <w:ilvl w:val="0"/>
          <w:numId w:val="1"/>
        </w:numPr>
        <w:ind w:left="567" w:hanging="284"/>
      </w:pPr>
      <w:r>
        <w:rPr>
          <w:sz w:val="26"/>
          <w:szCs w:val="26"/>
        </w:rPr>
        <w:t xml:space="preserve"> повторяет </w:t>
      </w:r>
      <w:r>
        <w:rPr>
          <w:sz w:val="26"/>
          <w:szCs w:val="26"/>
        </w:rPr>
        <w:t xml:space="preserve">ритмический рисунок с ошибками;</w:t>
      </w:r>
      <w:r/>
    </w:p>
    <w:p>
      <w:pPr>
        <w:numPr>
          <w:ilvl w:val="0"/>
          <w:numId w:val="1"/>
        </w:numPr>
        <w:ind w:left="567" w:hanging="284"/>
      </w:pPr>
      <w:r>
        <w:rPr>
          <w:sz w:val="26"/>
          <w:szCs w:val="26"/>
        </w:rPr>
        <w:t xml:space="preserve">точно повторяет ритмический рисунок;</w:t>
      </w:r>
      <w:r/>
    </w:p>
    <w:p>
      <w:pPr>
        <w:numPr>
          <w:ilvl w:val="0"/>
          <w:numId w:val="1"/>
        </w:numPr>
        <w:ind w:left="567" w:hanging="284"/>
      </w:pPr>
      <w:r>
        <w:rPr>
          <w:sz w:val="26"/>
          <w:szCs w:val="26"/>
        </w:rPr>
        <w:t xml:space="preserve">ритмическая импровизация.</w:t>
      </w:r>
      <w:r/>
    </w:p>
    <w:p>
      <w:r>
        <w:rPr>
          <w:b/>
          <w:sz w:val="26"/>
          <w:szCs w:val="26"/>
        </w:rPr>
        <w:t xml:space="preserve">Память: </w:t>
      </w:r>
      <w:r/>
    </w:p>
    <w:p>
      <w:pPr>
        <w:numPr>
          <w:ilvl w:val="0"/>
          <w:numId w:val="4"/>
        </w:numPr>
      </w:pPr>
      <w:r>
        <w:rPr>
          <w:sz w:val="26"/>
          <w:szCs w:val="26"/>
        </w:rPr>
        <w:t xml:space="preserve">не запоминает движение;</w:t>
      </w:r>
      <w:r/>
    </w:p>
    <w:p>
      <w:pPr>
        <w:numPr>
          <w:ilvl w:val="0"/>
          <w:numId w:val="4"/>
        </w:numPr>
      </w:pPr>
      <w:r>
        <w:rPr>
          <w:sz w:val="26"/>
          <w:szCs w:val="26"/>
        </w:rPr>
        <w:t xml:space="preserve">не запоминает последовательность движений;</w:t>
      </w:r>
      <w:r/>
    </w:p>
    <w:p>
      <w:pPr>
        <w:numPr>
          <w:ilvl w:val="0"/>
          <w:numId w:val="4"/>
        </w:numPr>
      </w:pPr>
      <w:r>
        <w:rPr>
          <w:sz w:val="26"/>
          <w:szCs w:val="26"/>
        </w:rPr>
        <w:t xml:space="preserve">запоминает непоследовательно;</w:t>
      </w:r>
      <w:r/>
    </w:p>
    <w:p>
      <w:pPr>
        <w:numPr>
          <w:ilvl w:val="0"/>
          <w:numId w:val="4"/>
        </w:numPr>
      </w:pPr>
      <w:r>
        <w:rPr>
          <w:sz w:val="26"/>
          <w:szCs w:val="26"/>
        </w:rPr>
        <w:t xml:space="preserve">запоминает показ одного движения;</w:t>
      </w:r>
      <w:r/>
    </w:p>
    <w:p>
      <w:pPr>
        <w:numPr>
          <w:ilvl w:val="0"/>
          <w:numId w:val="4"/>
        </w:numPr>
      </w:pPr>
      <w:r>
        <w:rPr>
          <w:sz w:val="26"/>
          <w:szCs w:val="26"/>
        </w:rPr>
        <w:t xml:space="preserve">запоминает и исполняе</w:t>
      </w:r>
      <w:r>
        <w:rPr>
          <w:sz w:val="26"/>
          <w:szCs w:val="26"/>
        </w:rPr>
        <w:t xml:space="preserve">т 3-5 движений.</w:t>
      </w:r>
      <w:r/>
    </w:p>
    <w:p>
      <w:pPr>
        <w:ind w:left="644" w:hanging="644"/>
        <w:rPr>
          <w:b/>
          <w:sz w:val="26"/>
        </w:rPr>
      </w:pPr>
      <w:r>
        <w:rPr>
          <w:b/>
          <w:sz w:val="26"/>
          <w:szCs w:val="26"/>
        </w:rPr>
        <w:t xml:space="preserve">Внимание:</w:t>
      </w:r>
      <w:r/>
    </w:p>
    <w:p>
      <w:pPr>
        <w:numPr>
          <w:ilvl w:val="0"/>
          <w:numId w:val="5"/>
        </w:numPr>
        <w:ind w:left="567" w:hanging="283"/>
      </w:pPr>
      <w:r>
        <w:rPr>
          <w:sz w:val="26"/>
          <w:szCs w:val="26"/>
        </w:rPr>
        <w:t xml:space="preserve">не способен сосредоточиться на движении; </w:t>
      </w:r>
      <w:r/>
    </w:p>
    <w:p>
      <w:pPr>
        <w:numPr>
          <w:ilvl w:val="0"/>
          <w:numId w:val="5"/>
        </w:numPr>
        <w:ind w:left="567" w:hanging="283"/>
      </w:pPr>
      <w:r>
        <w:rPr>
          <w:sz w:val="26"/>
          <w:szCs w:val="26"/>
        </w:rPr>
        <w:t xml:space="preserve">отвлекается от процесса движения;</w:t>
      </w:r>
      <w:r/>
    </w:p>
    <w:p>
      <w:pPr>
        <w:numPr>
          <w:ilvl w:val="0"/>
          <w:numId w:val="5"/>
        </w:numPr>
        <w:ind w:left="567" w:hanging="283"/>
      </w:pPr>
      <w:r>
        <w:rPr>
          <w:sz w:val="26"/>
          <w:szCs w:val="26"/>
        </w:rPr>
        <w:t xml:space="preserve">не отвлекается от танцевального процесса;</w:t>
      </w:r>
      <w:r/>
    </w:p>
    <w:p>
      <w:pPr>
        <w:numPr>
          <w:ilvl w:val="0"/>
          <w:numId w:val="5"/>
        </w:numPr>
        <w:ind w:left="567" w:hanging="283"/>
      </w:pPr>
      <w:r>
        <w:rPr>
          <w:sz w:val="26"/>
          <w:szCs w:val="26"/>
        </w:rPr>
        <w:t xml:space="preserve">повторяет частично движения;</w:t>
      </w:r>
      <w:r/>
    </w:p>
    <w:p>
      <w:pPr>
        <w:numPr>
          <w:ilvl w:val="0"/>
          <w:numId w:val="5"/>
        </w:numPr>
        <w:ind w:left="567" w:hanging="283"/>
      </w:pPr>
      <w:r>
        <w:rPr>
          <w:sz w:val="26"/>
          <w:szCs w:val="26"/>
        </w:rPr>
        <w:t xml:space="preserve">правильно повторяет от начала до конца.</w:t>
      </w:r>
      <w:r/>
    </w:p>
    <w:p>
      <w:r>
        <w:rPr>
          <w:b/>
          <w:sz w:val="26"/>
          <w:szCs w:val="26"/>
        </w:rPr>
        <w:t xml:space="preserve">Движения под музыку:</w:t>
      </w:r>
      <w:r/>
    </w:p>
    <w:p>
      <w:pPr>
        <w:numPr>
          <w:ilvl w:val="0"/>
          <w:numId w:val="2"/>
        </w:numPr>
        <w:ind w:left="567" w:hanging="283"/>
      </w:pPr>
      <w:r>
        <w:rPr>
          <w:sz w:val="26"/>
          <w:szCs w:val="26"/>
        </w:rPr>
        <w:t xml:space="preserve">движения не согласованы с музыкой:</w:t>
      </w:r>
      <w:r/>
    </w:p>
    <w:p>
      <w:pPr>
        <w:numPr>
          <w:ilvl w:val="0"/>
          <w:numId w:val="2"/>
        </w:numPr>
        <w:ind w:left="567" w:hanging="283"/>
      </w:pPr>
      <w:r>
        <w:rPr>
          <w:sz w:val="26"/>
          <w:szCs w:val="26"/>
        </w:rPr>
        <w:t xml:space="preserve">частичная согласованность движений и музыки;</w:t>
      </w:r>
      <w:r/>
    </w:p>
    <w:p>
      <w:pPr>
        <w:numPr>
          <w:ilvl w:val="0"/>
          <w:numId w:val="2"/>
        </w:numPr>
        <w:ind w:left="567" w:hanging="283"/>
      </w:pPr>
      <w:r>
        <w:rPr>
          <w:sz w:val="26"/>
          <w:szCs w:val="26"/>
        </w:rPr>
        <w:t xml:space="preserve">движения согласованы с музыкой;</w:t>
      </w:r>
      <w:r/>
    </w:p>
    <w:p>
      <w:pPr>
        <w:numPr>
          <w:ilvl w:val="0"/>
          <w:numId w:val="2"/>
        </w:numPr>
        <w:ind w:left="567" w:hanging="283"/>
      </w:pPr>
      <w:r>
        <w:rPr>
          <w:sz w:val="26"/>
          <w:szCs w:val="26"/>
        </w:rPr>
        <w:t xml:space="preserve">хорошая координация, свобода движения;</w:t>
      </w:r>
      <w:r/>
    </w:p>
    <w:p>
      <w:pPr>
        <w:numPr>
          <w:ilvl w:val="0"/>
          <w:numId w:val="2"/>
        </w:numPr>
        <w:ind w:left="567" w:hanging="283"/>
      </w:pPr>
      <w:r>
        <w:rPr>
          <w:sz w:val="26"/>
          <w:szCs w:val="26"/>
        </w:rPr>
        <w:t xml:space="preserve">импровизирует.</w:t>
      </w:r>
      <w:r/>
    </w:p>
    <w:p>
      <w:pPr>
        <w:ind w:left="1069"/>
      </w:pPr>
      <w:r/>
      <w:r/>
    </w:p>
    <w:p>
      <w:pPr>
        <w:ind w:left="1069"/>
      </w:pPr>
      <w:r/>
      <w:r/>
    </w:p>
    <w:p>
      <w:pPr>
        <w:ind w:firstLine="709"/>
      </w:pPr>
      <w:r>
        <w:rPr>
          <w:sz w:val="26"/>
          <w:szCs w:val="26"/>
        </w:rPr>
        <w:t xml:space="preserve">Диагностика по определению уровня развития музыкально- ритмических представлений и хорео</w:t>
      </w:r>
      <w:r>
        <w:rPr>
          <w:sz w:val="26"/>
          <w:szCs w:val="26"/>
        </w:rPr>
        <w:t xml:space="preserve">графических навыков обучающихся проводится в конце первого полугодия и в конце учебного года по результатам реализации программы и заполняется в таблице.</w:t>
      </w:r>
      <w:r/>
    </w:p>
    <w:p>
      <w:pPr>
        <w:numPr>
          <w:ilvl w:val="0"/>
          <w:numId w:val="3"/>
        </w:numPr>
        <w:ind w:left="1843" w:hanging="414"/>
      </w:pPr>
      <w:r>
        <w:rPr>
          <w:sz w:val="26"/>
          <w:szCs w:val="26"/>
        </w:rPr>
        <w:t xml:space="preserve">конец первого полугодия</w:t>
      </w:r>
      <w:r/>
    </w:p>
    <w:p>
      <w:pPr>
        <w:numPr>
          <w:ilvl w:val="0"/>
          <w:numId w:val="3"/>
        </w:numPr>
        <w:ind w:left="1843" w:hanging="414"/>
      </w:pPr>
      <w:r>
        <w:rPr>
          <w:sz w:val="26"/>
          <w:szCs w:val="26"/>
        </w:rPr>
        <w:t xml:space="preserve">конец учебного года.</w:t>
      </w:r>
      <w:bookmarkStart w:id="0" w:name="_GoBack"/>
      <w:r/>
      <w:bookmarkEnd w:id="0"/>
      <w:r/>
      <w:r/>
    </w:p>
    <w:p>
      <w:pPr>
        <w:ind w:left="2149"/>
      </w:pPr>
      <w:r/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592"/>
        <w:gridCol w:w="1960"/>
        <w:gridCol w:w="517"/>
        <w:gridCol w:w="559"/>
        <w:gridCol w:w="561"/>
        <w:gridCol w:w="702"/>
        <w:gridCol w:w="702"/>
        <w:gridCol w:w="845"/>
        <w:gridCol w:w="792"/>
        <w:gridCol w:w="912"/>
        <w:gridCol w:w="1321"/>
      </w:tblGrid>
      <w:tr>
        <w:trPr>
          <w:trHeight w:val="863"/>
        </w:trPr>
        <w:tc>
          <w:tcPr>
            <w:tcW w:w="592" w:type="dxa"/>
            <w:textDirection w:val="lrTb"/>
            <w:noWrap w:val="false"/>
          </w:tcPr>
          <w:p>
            <w:r>
              <w:rPr>
                <w:sz w:val="26"/>
                <w:szCs w:val="26"/>
              </w:rPr>
              <w:t xml:space="preserve">№</w:t>
            </w:r>
            <w:r/>
          </w:p>
          <w:p>
            <w:r>
              <w:rPr>
                <w:sz w:val="26"/>
                <w:szCs w:val="26"/>
              </w:rPr>
              <w:t xml:space="preserve">п/п</w:t>
            </w:r>
            <w:r/>
          </w:p>
        </w:tc>
        <w:tc>
          <w:tcPr>
            <w:tcW w:w="196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Фамилия, имя</w:t>
            </w:r>
            <w:r/>
          </w:p>
        </w:tc>
        <w:tc>
          <w:tcPr>
            <w:gridSpan w:val="2"/>
            <w:tcW w:w="10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Ритм</w:t>
            </w:r>
            <w:r/>
          </w:p>
        </w:tc>
        <w:tc>
          <w:tcPr>
            <w:gridSpan w:val="2"/>
            <w:tcW w:w="126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Память</w:t>
            </w:r>
            <w:r/>
          </w:p>
        </w:tc>
        <w:tc>
          <w:tcPr>
            <w:gridSpan w:val="2"/>
            <w:tcW w:w="154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Внимание</w:t>
            </w:r>
            <w:r/>
          </w:p>
        </w:tc>
        <w:tc>
          <w:tcPr>
            <w:gridSpan w:val="2"/>
            <w:tcW w:w="170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Движение </w:t>
            </w:r>
            <w:r/>
          </w:p>
          <w:p>
            <w:r>
              <w:rPr>
                <w:sz w:val="26"/>
                <w:szCs w:val="26"/>
              </w:rPr>
              <w:t xml:space="preserve">под музыку</w:t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6"/>
                <w:szCs w:val="26"/>
              </w:rPr>
              <w:t xml:space="preserve">Итоговый балл</w:t>
            </w:r>
            <w:r/>
          </w:p>
        </w:tc>
      </w:tr>
      <w:tr>
        <w:trPr>
          <w:trHeight w:val="292"/>
        </w:trPr>
        <w:tc>
          <w:tcPr>
            <w:tcW w:w="592" w:type="dxa"/>
            <w:textDirection w:val="lrTb"/>
            <w:noWrap w:val="false"/>
          </w:tcPr>
          <w:p>
            <w:r/>
            <w:r/>
          </w:p>
        </w:tc>
        <w:tc>
          <w:tcPr>
            <w:tcW w:w="1960" w:type="dxa"/>
            <w:textDirection w:val="lrTb"/>
            <w:noWrap w:val="false"/>
          </w:tcPr>
          <w:p>
            <w:r/>
            <w:r/>
          </w:p>
        </w:tc>
        <w:tc>
          <w:tcPr>
            <w:tcW w:w="517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</w:t>
            </w:r>
            <w:r/>
          </w:p>
        </w:tc>
        <w:tc>
          <w:tcPr>
            <w:tcW w:w="55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II</w:t>
            </w:r>
            <w:r/>
          </w:p>
        </w:tc>
        <w:tc>
          <w:tcPr>
            <w:tcW w:w="561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II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</w:t>
            </w:r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II</w:t>
            </w:r>
            <w:r/>
          </w:p>
        </w:tc>
        <w:tc>
          <w:tcPr>
            <w:tcW w:w="792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II</w:t>
            </w:r>
            <w:r/>
          </w:p>
        </w:tc>
        <w:tc>
          <w:tcPr>
            <w:tcW w:w="132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92"/>
        </w:trPr>
        <w:tc>
          <w:tcPr>
            <w:tcW w:w="592" w:type="dxa"/>
            <w:textDirection w:val="lrTb"/>
            <w:noWrap w:val="false"/>
          </w:tcPr>
          <w:p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W w:w="1960" w:type="dxa"/>
            <w:textDirection w:val="lrTb"/>
            <w:noWrap w:val="false"/>
          </w:tcPr>
          <w:p>
            <w:r/>
            <w:r/>
          </w:p>
        </w:tc>
        <w:tc>
          <w:tcPr>
            <w:tcW w:w="517" w:type="dxa"/>
            <w:textDirection w:val="lrTb"/>
            <w:noWrap w:val="false"/>
          </w:tcPr>
          <w:p>
            <w:r/>
            <w:r/>
          </w:p>
        </w:tc>
        <w:tc>
          <w:tcPr>
            <w:tcW w:w="559" w:type="dxa"/>
            <w:textDirection w:val="lrTb"/>
            <w:noWrap w:val="false"/>
          </w:tcPr>
          <w:p>
            <w:r/>
            <w:r/>
          </w:p>
        </w:tc>
        <w:tc>
          <w:tcPr>
            <w:tcW w:w="561" w:type="dxa"/>
            <w:textDirection w:val="lrTb"/>
            <w:noWrap w:val="false"/>
          </w:tcPr>
          <w:p>
            <w:r/>
            <w:r/>
          </w:p>
        </w:tc>
        <w:tc>
          <w:tcPr>
            <w:tcW w:w="702" w:type="dxa"/>
            <w:textDirection w:val="lrTb"/>
            <w:noWrap w:val="false"/>
          </w:tcPr>
          <w:p>
            <w:r/>
            <w:r/>
          </w:p>
        </w:tc>
        <w:tc>
          <w:tcPr>
            <w:tcW w:w="702" w:type="dxa"/>
            <w:textDirection w:val="lrTb"/>
            <w:noWrap w:val="false"/>
          </w:tcPr>
          <w:p>
            <w:r/>
            <w:r/>
          </w:p>
        </w:tc>
        <w:tc>
          <w:tcPr>
            <w:tcW w:w="845" w:type="dxa"/>
            <w:textDirection w:val="lrTb"/>
            <w:noWrap w:val="false"/>
          </w:tcPr>
          <w:p>
            <w:r/>
            <w:r/>
          </w:p>
        </w:tc>
        <w:tc>
          <w:tcPr>
            <w:tcW w:w="792" w:type="dxa"/>
            <w:textDirection w:val="lrTb"/>
            <w:noWrap w:val="false"/>
          </w:tcPr>
          <w:p>
            <w:r/>
            <w:r/>
          </w:p>
        </w:tc>
        <w:tc>
          <w:tcPr>
            <w:tcW w:w="912" w:type="dxa"/>
            <w:textDirection w:val="lrTb"/>
            <w:noWrap w:val="false"/>
          </w:tcPr>
          <w:p>
            <w:r/>
            <w:r/>
          </w:p>
        </w:tc>
        <w:tc>
          <w:tcPr>
            <w:tcW w:w="132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77"/>
        </w:trPr>
        <w:tc>
          <w:tcPr>
            <w:tcW w:w="592" w:type="dxa"/>
            <w:textDirection w:val="lrTb"/>
            <w:noWrap w:val="false"/>
          </w:tcPr>
          <w:p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W w:w="1960" w:type="dxa"/>
            <w:textDirection w:val="lrTb"/>
            <w:noWrap w:val="false"/>
          </w:tcPr>
          <w:p>
            <w:r/>
            <w:r/>
          </w:p>
        </w:tc>
        <w:tc>
          <w:tcPr>
            <w:tcW w:w="517" w:type="dxa"/>
            <w:textDirection w:val="lrTb"/>
            <w:noWrap w:val="false"/>
          </w:tcPr>
          <w:p>
            <w:r/>
            <w:r/>
          </w:p>
        </w:tc>
        <w:tc>
          <w:tcPr>
            <w:tcW w:w="559" w:type="dxa"/>
            <w:textDirection w:val="lrTb"/>
            <w:noWrap w:val="false"/>
          </w:tcPr>
          <w:p>
            <w:r/>
            <w:r/>
          </w:p>
        </w:tc>
        <w:tc>
          <w:tcPr>
            <w:tcW w:w="561" w:type="dxa"/>
            <w:textDirection w:val="lrTb"/>
            <w:noWrap w:val="false"/>
          </w:tcPr>
          <w:p>
            <w:r/>
            <w:r/>
          </w:p>
        </w:tc>
        <w:tc>
          <w:tcPr>
            <w:tcW w:w="702" w:type="dxa"/>
            <w:textDirection w:val="lrTb"/>
            <w:noWrap w:val="false"/>
          </w:tcPr>
          <w:p>
            <w:r/>
            <w:r/>
          </w:p>
        </w:tc>
        <w:tc>
          <w:tcPr>
            <w:tcW w:w="702" w:type="dxa"/>
            <w:textDirection w:val="lrTb"/>
            <w:noWrap w:val="false"/>
          </w:tcPr>
          <w:p>
            <w:r/>
            <w:r/>
          </w:p>
        </w:tc>
        <w:tc>
          <w:tcPr>
            <w:tcW w:w="845" w:type="dxa"/>
            <w:textDirection w:val="lrTb"/>
            <w:noWrap w:val="false"/>
          </w:tcPr>
          <w:p>
            <w:r/>
            <w:r/>
          </w:p>
        </w:tc>
        <w:tc>
          <w:tcPr>
            <w:tcW w:w="792" w:type="dxa"/>
            <w:textDirection w:val="lrTb"/>
            <w:noWrap w:val="false"/>
          </w:tcPr>
          <w:p>
            <w:r/>
            <w:r/>
          </w:p>
        </w:tc>
        <w:tc>
          <w:tcPr>
            <w:tcW w:w="912" w:type="dxa"/>
            <w:textDirection w:val="lrTb"/>
            <w:noWrap w:val="false"/>
          </w:tcPr>
          <w:p>
            <w:r/>
            <w:r/>
          </w:p>
        </w:tc>
        <w:tc>
          <w:tcPr>
            <w:tcW w:w="1321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По результатам набранных баллов рассчитывается уровень усвоения программы «Искусство хореографии»:</w:t>
      </w:r>
      <w:r/>
    </w:p>
    <w:p>
      <w:r>
        <w:rPr>
          <w:sz w:val="26"/>
          <w:szCs w:val="26"/>
        </w:rPr>
        <w:t xml:space="preserve">17-20 баллов – высокий уровень освоения программы</w:t>
      </w:r>
      <w:r/>
    </w:p>
    <w:p>
      <w:r>
        <w:rPr>
          <w:sz w:val="26"/>
          <w:szCs w:val="26"/>
        </w:rPr>
        <w:t xml:space="preserve">13-16 баллов - уровень выше среднего</w:t>
      </w:r>
      <w:r/>
    </w:p>
    <w:p>
      <w:r>
        <w:rPr>
          <w:sz w:val="26"/>
          <w:szCs w:val="26"/>
        </w:rPr>
        <w:t xml:space="preserve">9-12 баллов – уровень средний</w:t>
      </w:r>
      <w:r/>
    </w:p>
    <w:p>
      <w:r>
        <w:rPr>
          <w:sz w:val="26"/>
          <w:szCs w:val="26"/>
        </w:rPr>
        <w:t xml:space="preserve">5-8 баллов – уровень ниже среднего</w:t>
      </w:r>
      <w:r/>
    </w:p>
    <w:p>
      <w:r>
        <w:rPr>
          <w:sz w:val="26"/>
          <w:szCs w:val="26"/>
        </w:rPr>
        <w:t xml:space="preserve">0-4 балла – низкий уровень освоения программы.</w:t>
      </w:r>
      <w:r/>
    </w:p>
    <w:p>
      <w:pPr>
        <w:rPr>
          <w:b/>
        </w:rPr>
        <w:pBdr>
          <w:top w:val="none" w:color="000000" w:sz="4" w:space="28"/>
        </w:pBdr>
      </w:pPr>
      <w:r>
        <w:rPr>
          <w:b/>
        </w:rPr>
      </w:r>
      <w:r/>
    </w:p>
    <w:p>
      <w:pPr>
        <w:rPr>
          <w:b/>
        </w:rPr>
        <w:pBdr>
          <w:top w:val="none" w:color="000000" w:sz="4" w:space="28"/>
        </w:pBdr>
      </w:pPr>
      <w:r>
        <w:rPr>
          <w:b/>
        </w:rPr>
      </w:r>
      <w:r/>
    </w:p>
    <w:sectPr>
      <w:footnotePr/>
      <w:endnotePr/>
      <w:type w:val="nextPage"/>
      <w:pgSz w:w="11906" w:h="16838" w:orient="portrait"/>
      <w:pgMar w:top="567" w:right="851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214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644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106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1004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 w:default="1">
    <w:name w:val="Normal"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45">
    <w:name w:val="Heading 1"/>
    <w:basedOn w:val="644"/>
    <w:next w:val="644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Heading 1 Char"/>
    <w:basedOn w:val="654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Heading 2 Char"/>
    <w:basedOn w:val="654"/>
    <w:uiPriority w:val="9"/>
    <w:rPr>
      <w:rFonts w:ascii="Arial" w:hAnsi="Arial" w:cs="Arial" w:eastAsia="Arial"/>
      <w:sz w:val="34"/>
    </w:rPr>
  </w:style>
  <w:style w:type="character" w:styleId="659" w:customStyle="1">
    <w:name w:val="Heading 3 Char"/>
    <w:basedOn w:val="654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Heading 4 Char"/>
    <w:basedOn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Heading 5 Char"/>
    <w:basedOn w:val="654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Heading 6 Char"/>
    <w:basedOn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Heading 7 Char"/>
    <w:basedOn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Heading 8 Char"/>
    <w:basedOn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Heading 9 Char"/>
    <w:basedOn w:val="654"/>
    <w:uiPriority w:val="9"/>
    <w:rPr>
      <w:rFonts w:ascii="Arial" w:hAnsi="Arial" w:cs="Arial" w:eastAsia="Arial"/>
      <w:i/>
      <w:iCs/>
      <w:sz w:val="21"/>
      <w:szCs w:val="21"/>
    </w:rPr>
  </w:style>
  <w:style w:type="character" w:styleId="666" w:customStyle="1">
    <w:name w:val="Title Char"/>
    <w:basedOn w:val="654"/>
    <w:uiPriority w:val="10"/>
    <w:rPr>
      <w:sz w:val="48"/>
      <w:szCs w:val="48"/>
    </w:rPr>
  </w:style>
  <w:style w:type="character" w:styleId="667" w:customStyle="1">
    <w:name w:val="Subtitle Char"/>
    <w:basedOn w:val="654"/>
    <w:uiPriority w:val="11"/>
    <w:rPr>
      <w:sz w:val="24"/>
      <w:szCs w:val="24"/>
    </w:rPr>
  </w:style>
  <w:style w:type="character" w:styleId="668" w:customStyle="1">
    <w:name w:val="Quote Char"/>
    <w:uiPriority w:val="29"/>
    <w:rPr>
      <w:i/>
    </w:rPr>
  </w:style>
  <w:style w:type="character" w:styleId="669" w:customStyle="1">
    <w:name w:val="Intense Quote Char"/>
    <w:uiPriority w:val="30"/>
    <w:rPr>
      <w:i/>
    </w:rPr>
  </w:style>
  <w:style w:type="character" w:styleId="670" w:customStyle="1">
    <w:name w:val="Header Char"/>
    <w:basedOn w:val="654"/>
    <w:uiPriority w:val="99"/>
  </w:style>
  <w:style w:type="character" w:styleId="671" w:customStyle="1">
    <w:name w:val="Caption Char"/>
    <w:uiPriority w:val="99"/>
  </w:style>
  <w:style w:type="character" w:styleId="672" w:customStyle="1">
    <w:name w:val="Footnote Text Char"/>
    <w:uiPriority w:val="99"/>
    <w:rPr>
      <w:sz w:val="18"/>
    </w:rPr>
  </w:style>
  <w:style w:type="character" w:styleId="673" w:customStyle="1">
    <w:name w:val="Endnote Text Char"/>
    <w:uiPriority w:val="99"/>
    <w:rPr>
      <w:sz w:val="20"/>
    </w:rPr>
  </w:style>
  <w:style w:type="character" w:styleId="674" w:customStyle="1">
    <w:name w:val="Заголовок 1 Знак"/>
    <w:link w:val="645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Заголовок 2 Знак"/>
    <w:link w:val="646"/>
    <w:uiPriority w:val="9"/>
    <w:rPr>
      <w:rFonts w:ascii="Arial" w:hAnsi="Arial" w:cs="Arial" w:eastAsia="Arial"/>
      <w:sz w:val="34"/>
    </w:rPr>
  </w:style>
  <w:style w:type="character" w:styleId="676" w:customStyle="1">
    <w:name w:val="Заголовок 3 Знак"/>
    <w:link w:val="647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Заголовок 4 Знак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Заголовок 5 Знак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Заголовок 6 Знак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Заголовок 7 Знак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Заголовок 8 Знак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Заголовок 9 Знак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Title"/>
    <w:basedOn w:val="644"/>
    <w:next w:val="644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Заголовок Знак"/>
    <w:link w:val="683"/>
    <w:uiPriority w:val="10"/>
    <w:rPr>
      <w:sz w:val="48"/>
      <w:szCs w:val="48"/>
    </w:rPr>
  </w:style>
  <w:style w:type="paragraph" w:styleId="685">
    <w:name w:val="Subtitle"/>
    <w:basedOn w:val="644"/>
    <w:next w:val="644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link w:val="685"/>
    <w:uiPriority w:val="11"/>
    <w:rPr>
      <w:sz w:val="24"/>
      <w:szCs w:val="24"/>
    </w:rPr>
  </w:style>
  <w:style w:type="paragraph" w:styleId="687">
    <w:name w:val="Quote"/>
    <w:basedOn w:val="644"/>
    <w:next w:val="644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44"/>
    <w:next w:val="644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44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Верхний колонтитул Знак"/>
    <w:link w:val="691"/>
    <w:uiPriority w:val="99"/>
  </w:style>
  <w:style w:type="paragraph" w:styleId="693">
    <w:name w:val="Footer"/>
    <w:basedOn w:val="644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uiPriority w:val="99"/>
  </w:style>
  <w:style w:type="paragraph" w:styleId="695">
    <w:name w:val="Caption"/>
    <w:basedOn w:val="644"/>
    <w:next w:val="64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6" w:customStyle="1">
    <w:name w:val="Нижний колонтитул Знак"/>
    <w:link w:val="693"/>
    <w:uiPriority w:val="99"/>
  </w:style>
  <w:style w:type="table" w:styleId="697">
    <w:name w:val="Table Grid"/>
    <w:basedOn w:val="65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8" w:customStyle="1">
    <w:name w:val="Table Grid Light"/>
    <w:basedOn w:val="6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9">
    <w:name w:val="Plain Table 1"/>
    <w:basedOn w:val="6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65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 w:customStyle="1">
    <w:name w:val="Grid Table 4 - Accent 1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7" w:customStyle="1">
    <w:name w:val="Grid Table 4 - Accent 2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8" w:customStyle="1">
    <w:name w:val="Grid Table 4 - Accent 3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9" w:customStyle="1">
    <w:name w:val="Grid Table 4 - Accent 4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0" w:customStyle="1">
    <w:name w:val="Grid Table 4 - Accent 5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1" w:customStyle="1">
    <w:name w:val="Grid Table 4 - Accent 6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2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39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1" w:customStyle="1">
    <w:name w:val="Grid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2" w:customStyle="1">
    <w:name w:val="Grid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3" w:customStyle="1">
    <w:name w:val="Grid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4" w:customStyle="1">
    <w:name w:val="Grid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5" w:customStyle="1">
    <w:name w:val="Grid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6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1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2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3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4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5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6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1" w:customStyle="1">
    <w:name w:val="List Table 2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2" w:customStyle="1">
    <w:name w:val="List Table 2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3" w:customStyle="1">
    <w:name w:val="List Table 2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4" w:customStyle="1">
    <w:name w:val="List Table 2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5" w:customStyle="1">
    <w:name w:val="List Table 2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6" w:customStyle="1">
    <w:name w:val="List Table 2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7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9" w:customStyle="1">
    <w:name w:val="List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0" w:customStyle="1">
    <w:name w:val="List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1" w:customStyle="1">
    <w:name w:val="List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2" w:customStyle="1">
    <w:name w:val="List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3" w:customStyle="1">
    <w:name w:val="List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4" w:customStyle="1">
    <w:name w:val="List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5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ned - Accent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3" w:customStyle="1">
    <w:name w:val="Lined - Accent 1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04" w:customStyle="1">
    <w:name w:val="Lined - Accent 2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05" w:customStyle="1">
    <w:name w:val="Lined - Accent 3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06" w:customStyle="1">
    <w:name w:val="Lined - Accent 4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07" w:customStyle="1">
    <w:name w:val="Lined - Accent 5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08" w:customStyle="1">
    <w:name w:val="Lined - Accent 6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09" w:customStyle="1">
    <w:name w:val="Bordered &amp; Lined - Accent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0" w:customStyle="1">
    <w:name w:val="Bordered &amp; Lined - Accent 1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11" w:customStyle="1">
    <w:name w:val="Bordered &amp; Lined - Accent 2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12" w:customStyle="1">
    <w:name w:val="Bordered &amp; Lined - Accent 3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13" w:customStyle="1">
    <w:name w:val="Bordered &amp; Lined - Accent 4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14" w:customStyle="1">
    <w:name w:val="Bordered &amp; Lined - Accent 5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15" w:customStyle="1">
    <w:name w:val="Bordered &amp; Lined - Accent 6"/>
    <w:basedOn w:val="65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16" w:customStyle="1">
    <w:name w:val="Bordered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7" w:customStyle="1">
    <w:name w:val="Bordered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8" w:customStyle="1">
    <w:name w:val="Bordered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9" w:customStyle="1">
    <w:name w:val="Bordered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0" w:customStyle="1">
    <w:name w:val="Bordered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1" w:customStyle="1">
    <w:name w:val="Bordered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2" w:customStyle="1">
    <w:name w:val="Bordered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563C1" w:themeColor="hyperlink"/>
      <w:u w:val="single"/>
    </w:rPr>
  </w:style>
  <w:style w:type="paragraph" w:styleId="824">
    <w:name w:val="footnote text"/>
    <w:basedOn w:val="644"/>
    <w:link w:val="825"/>
    <w:uiPriority w:val="99"/>
    <w:semiHidden/>
    <w:unhideWhenUsed/>
    <w:rPr>
      <w:sz w:val="18"/>
    </w:rPr>
    <w:pPr>
      <w:spacing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644"/>
    <w:link w:val="828"/>
    <w:uiPriority w:val="99"/>
    <w:semiHidden/>
    <w:unhideWhenUsed/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644"/>
    <w:next w:val="644"/>
    <w:uiPriority w:val="39"/>
    <w:unhideWhenUsed/>
    <w:pPr>
      <w:spacing w:after="57"/>
    </w:pPr>
  </w:style>
  <w:style w:type="paragraph" w:styleId="831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32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33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34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35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36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37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38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44"/>
    <w:next w:val="644"/>
    <w:uiPriority w:val="99"/>
    <w:unhideWhenUsed/>
  </w:style>
  <w:style w:type="paragraph" w:styleId="841">
    <w:name w:val="No Spacing"/>
    <w:basedOn w:val="644"/>
    <w:qFormat/>
    <w:uiPriority w:val="1"/>
  </w:style>
  <w:style w:type="paragraph" w:styleId="842">
    <w:name w:val="List Paragraph"/>
    <w:basedOn w:val="64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created xsi:type="dcterms:W3CDTF">2021-11-15T15:30:00Z</dcterms:created>
  <dcterms:modified xsi:type="dcterms:W3CDTF">2021-12-16T09:37:52Z</dcterms:modified>
</cp:coreProperties>
</file>