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Аннотация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 дополнительной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общеразвивающей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программе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художественной направленности «Азбука хореографии»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Статус программы: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дополнительная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Направленность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: художественная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contextualSpacing w:val="true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Цель программы:</w:t>
      </w: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 коррекция психомоторных способностей и развитие художественно-творческих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способностей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и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обучающихся с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расстройством аутистического спектра</w:t>
      </w:r>
      <w:r>
        <w:rPr>
          <w:rFonts w:ascii="Times New Roman" w:hAnsi="Times New Roman" w:cs="Times New Roman" w:eastAsia="Times New Roman"/>
          <w:sz w:val="26"/>
        </w:rPr>
        <w:t xml:space="preserve"> средствами музыкально-двигательной и пластической деятельности.</w:t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Контингент обучающихся: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обучающиеся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МБОУ «ОШ №23 для обучающихся с ОВЗ»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(обучающихся с умственной отсталостью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(интеллектуальными нарушениями)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и обучающиеся с расстройством аутистического спектра (РАС)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. Возраст обучающихся 7-18 лет</w:t>
      </w:r>
      <w:r>
        <w:rPr>
          <w:rFonts w:ascii="Times New Roman" w:hAnsi="Times New Roman" w:cs="Times New Roman" w:eastAsia="Times New Roman"/>
          <w:sz w:val="26"/>
        </w:rPr>
        <w:t xml:space="preserve">.</w:t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Продолжительность реализации программы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: 9 лет.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Режим занятий: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количество часов в неделю – 2 часа, количество часов в год- 70 часов.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Занятия проводятся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по окончании уроков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раза в неделю по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1 часу ( 40 минут 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, во второй половине дня. 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Краткое содержание: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т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еоретическая часть включает в себя знакомство с таким видом деятельности, как - танец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, понятие о согласованности музыки и движения, объяснение правил поведения и выполнения движений. Практическая часть включает в себя разучивание танцевальных движений, комбинаций , фигур танца с помощью методов и приёмов хореографического искусства.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Ожидаемый результат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высокий уровень мотивации у учащихся к хореографической деятельности (сохранность контингента и увеличение желающих за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ниматься в танцевальном коллективе); творческая самореализация учащихся, участие коллектива в творческой жизни школы, в смотрах-конкурсах, фестивалях, массовых мероприятиях; показатели личностного роста (общие результаты развития растущей личности обучающихся)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                   Структура рабочей программы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Титульный лист</w:t>
      </w:r>
      <w:r>
        <w:rPr>
          <w:rFonts w:ascii="Times New Roman" w:hAnsi="Times New Roman" w:cs="Times New Roman" w:eastAsia="Times New Roman"/>
          <w:b w:val="false"/>
          <w:sz w:val="26"/>
        </w:rPr>
      </w:r>
    </w:p>
    <w:p>
      <w:pPr>
        <w:pStyle w:val="821"/>
        <w:numPr>
          <w:numId w:val="3"/>
          <w:ilvl w:val="0"/>
        </w:numPr>
        <w:ind w:left="1417" w:right="0" w:hanging="850"/>
        <w:jc w:val="both"/>
        <w:spacing w:lineRule="auto" w:line="240" w:after="0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 Пояснительная записка</w:t>
      </w: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 (</w:t>
      </w:r>
      <w:r>
        <w:rPr>
          <w:rFonts w:ascii="Times New Roman" w:hAnsi="Times New Roman" w:cs="Times New Roman" w:eastAsia="Times New Roman"/>
          <w:b w:val="false"/>
          <w:sz w:val="26"/>
          <w:szCs w:val="28"/>
        </w:rPr>
        <w:t xml:space="preserve">актуальность, новизна, педагогическая     целесообразность, отличительные особенности программы)</w:t>
      </w:r>
      <w:r>
        <w:rPr>
          <w:rFonts w:ascii="Times New Roman" w:hAnsi="Times New Roman" w:cs="Times New Roman" w:eastAsia="Times New Roman"/>
          <w:b w:val="false"/>
          <w:sz w:val="26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sz w:val="26"/>
          <w:szCs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6"/>
          <w:szCs w:val="28"/>
        </w:rPr>
        <w:t xml:space="preserve">Цели и задачи программы</w:t>
      </w:r>
      <w:r>
        <w:rPr>
          <w:rFonts w:ascii="Times New Roman" w:hAnsi="Times New Roman" w:cs="Times New Roman" w:eastAsia="Times New Roman"/>
          <w:b w:val="false"/>
          <w:sz w:val="26"/>
          <w:szCs w:val="28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Требования к уровню подготовки обучающихся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Формы и режим занятий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Учебный план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Учебно-тематический план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Содержание программы учебного предмета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Календарно- тематическое планирование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Формы подведения итогов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  <w:highlight w:val="none"/>
        </w:rPr>
      </w:r>
      <w:r>
        <w:rPr>
          <w:rFonts w:ascii="Times New Roman" w:hAnsi="Times New Roman" w:cs="Times New Roman" w:eastAsia="Times New Roman"/>
          <w:b w:val="false"/>
          <w:bCs/>
          <w:sz w:val="26"/>
          <w:szCs w:val="28"/>
        </w:rPr>
        <w:t xml:space="preserve">Основные показатели эффективности реализации программы</w:t>
      </w:r>
      <w:r>
        <w:rPr>
          <w:rFonts w:ascii="Times New Roman" w:hAnsi="Times New Roman" w:cs="Times New Roman" w:eastAsia="Times New Roman"/>
          <w:b w:val="false"/>
          <w:sz w:val="26"/>
          <w:szCs w:val="26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bCs/>
          <w:sz w:val="26"/>
          <w:szCs w:val="28"/>
          <w:highlight w:val="none"/>
        </w:rPr>
        <w:t xml:space="preserve">Уровень усвоения программы. Оценочные материалы</w:t>
      </w:r>
      <w:r>
        <w:rPr>
          <w:rFonts w:ascii="Times New Roman" w:hAnsi="Times New Roman" w:cs="Times New Roman" w:eastAsia="Times New Roman"/>
          <w:b w:val="false"/>
          <w:bCs/>
          <w:sz w:val="26"/>
          <w:szCs w:val="28"/>
          <w:highlight w:val="none"/>
        </w:rPr>
      </w:r>
    </w:p>
    <w:p>
      <w:pPr>
        <w:pStyle w:val="821"/>
        <w:numPr>
          <w:numId w:val="3"/>
          <w:ilvl w:val="0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учебно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-  методических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средств обучения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21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821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821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Составитель: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Кирдяшева Анна Владимировна, педагог дополнительного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.</w:t>
      </w:r>
    </w:p>
    <w:sectPr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List Paragraph"/>
    <w:basedOn w:val="817"/>
    <w:qFormat/>
    <w:uiPriority w:val="34"/>
    <w:pPr>
      <w:contextualSpacing w:val="true"/>
      <w:ind w:left="720"/>
    </w:pPr>
  </w:style>
  <w:style w:type="paragraph" w:styleId="82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11</cp:revision>
  <dcterms:created xsi:type="dcterms:W3CDTF">2018-11-01T11:06:00Z</dcterms:created>
  <dcterms:modified xsi:type="dcterms:W3CDTF">2022-02-03T10:55:53Z</dcterms:modified>
</cp:coreProperties>
</file>